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2792"/>
        <w:gridCol w:w="4480"/>
      </w:tblGrid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7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Профессиональная подготовка 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 О.Г.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a3"/>
              <w:spacing w:line="276" w:lineRule="auto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Сурдопедагог 1,0 ст</w:t>
            </w:r>
          </w:p>
        </w:tc>
        <w:tc>
          <w:tcPr>
            <w:tcW w:w="2502" w:type="dxa"/>
          </w:tcPr>
          <w:p w:rsidR="009E7023" w:rsidRDefault="009E7023">
            <w:pPr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Славянский Государственный Педагогический Университет, специальность «Дефектология»</w:t>
            </w:r>
          </w:p>
          <w:p w:rsidR="009E7023" w:rsidRDefault="009E7023">
            <w:pPr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 по профилю «Сурдопедагогика и сурдопсихология» 28.08.2017 года.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В.В.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1,0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Славянский государственный педагогический институт. Специальность «олигофренопедагогика и логопедия», факультет «Дефектология» в 1985 году. 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категория. 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Перминова О.Н.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1,0 ст</w:t>
            </w:r>
          </w:p>
        </w:tc>
        <w:tc>
          <w:tcPr>
            <w:tcW w:w="2502" w:type="dxa"/>
          </w:tcPr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2002-2008г.    -   Луганский национальный университет им. Тараса Шевченко.</w:t>
            </w: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                            Дошкольное воспитание. Дефектология.</w:t>
            </w: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                            Воспитатель детей дошкольного возраста. Логопед</w:t>
            </w: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2007-2008г.    -   Луганский национальный университет им. Тараса Шевченко.</w:t>
            </w: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                            Дошкольное воспитание. Магистр педагогического образования,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023" w:rsidRDefault="009E70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педагогики   и методик дошкольного образования, организатор дошкольного образования.</w:t>
            </w:r>
          </w:p>
          <w:p w:rsidR="009E7023" w:rsidRDefault="009E7023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2015-2019г.             -   </w:t>
            </w:r>
          </w:p>
          <w:p w:rsidR="009E7023" w:rsidRDefault="009E70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Государственное образовательное учреждение высшего профессионального образования Луганской Народной Республики «Луганский национальный университет  имени Тараса Шевченко», заочная форма обучения в аспирантуре по специальности 13.00.08 «Теория и методика профессионального образования». Высшая категория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О.В.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1,0 ст;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 0,5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государственный педагогический университет, дефектологический факультет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Рязанова Н.С.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Логопед 1,0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spacing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вянский государственный педагогический институт по специальности – «Олигофрено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педагогика и логопедия» (диплом ЛО № 011837 от 07.06.1995 г.).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Высшая категория</w:t>
            </w:r>
            <w:r>
              <w:rPr>
                <w:rFonts w:ascii="Times New Roman" w:hAnsi="Times New Roman" w:cs="Times New Roman"/>
              </w:rPr>
              <w:t xml:space="preserve"> – приказ Департамента здравоохранения г.Севастополя № 174 от 01.03.2018 г.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Свергунова С.Т.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1,0 ст</w:t>
            </w:r>
          </w:p>
        </w:tc>
        <w:tc>
          <w:tcPr>
            <w:tcW w:w="2502" w:type="dxa"/>
          </w:tcPr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Период: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Тульский государственный педагогический университет им. Л.Н. Толстого.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Коррекционная педагогика и специальная психология.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Педагог-психолог для работы с детьми дошкольного возраста с отклонениями в развитии.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Период: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Тульский государственный педагогический университет им. Л.Н. Толстого.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 Логопедия.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Учитель-логопед.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9E7023" w:rsidRDefault="009E7023">
            <w:pPr>
              <w:ind w:left="89"/>
              <w:jc w:val="both"/>
            </w:pP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Игнатенко И.А.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1,0 ст</w:t>
            </w:r>
          </w:p>
        </w:tc>
        <w:tc>
          <w:tcPr>
            <w:tcW w:w="2502" w:type="dxa"/>
          </w:tcPr>
          <w:p w:rsidR="009E7023" w:rsidRDefault="009E7023">
            <w:pPr>
              <w:spacing w:after="0" w:line="141" w:lineRule="atLeast"/>
              <w:ind w:lef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Славянский</w:t>
            </w:r>
          </w:p>
          <w:p w:rsidR="009E7023" w:rsidRDefault="009E7023">
            <w:pPr>
              <w:spacing w:after="0" w:line="141" w:lineRule="atLeast"/>
              <w:ind w:lef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педагогический институт по специальности «Дефектология и логопедия»</w:t>
            </w:r>
          </w:p>
          <w:p w:rsidR="009E7023" w:rsidRDefault="009E7023">
            <w:pPr>
              <w:spacing w:after="0" w:line="141" w:lineRule="atLeast"/>
              <w:ind w:lef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(диплом от 08.06.1996г.)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Н.А.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учитель-дефектолог. 1,5ст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ind w:left="8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2017г. АНО ВО «Российский новый университет» г. Москва «Магистр специального (дефектологического) образования», кафедра Логопедии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Н.Н.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 1,0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Полтавский педагогический государственный университет им. В.Г. Короленко 2003 г., педагог – психолог.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Профпереподготовка по специальности «Клиническая психология»  ФГАОУ ВО «КФУ им. В.И. Вернадского» 2015г.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Профпереподготовка «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АНО ДПО «ВГАППССС»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2020г.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Юрьева Р.Г.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Медицинский психолог 1,0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Севастопольский городской гуманитарный университет 2009 г. «Психология». По специальности медицинский психолог. Категории не имеет.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Профпереподготовка по специальности «Клиническая психология»  ФГАОУ ВО «КФУ им. В.И. Вернадского» 2015г.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Профпереподготовка «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АНО ДПО «ВГАППССС»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2020г.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Короткевич М.А.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1,5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Севастопольский городской гуманитарный университет 2006 г. «Психология». По специальности педагог – психолог. Категории не имеет.</w:t>
            </w:r>
          </w:p>
          <w:p w:rsidR="009E7023" w:rsidRDefault="009E7023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Профпереподготовка «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Прикладной анализ поведения (АВА-терапия): коррекция 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lastRenderedPageBreak/>
              <w:t xml:space="preserve">поведенческих расстройств и развитие адаптивных форм поведения» 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АНО ДПО «ВГАППССС»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октябрь 2020г.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0"/>
                <w:szCs w:val="20"/>
                <w:shd w:val="clear" w:color="auto" w:fill="FFFFFF"/>
              </w:rPr>
              <w:t xml:space="preserve">«Клиническая психология с основами психотерапии»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shd w:val="clear" w:color="auto" w:fill="FFFFFF"/>
              </w:rPr>
              <w:t>АНО ДПО «ВГАППССС»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Прощенко С.Н.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Педагог-психолог 0,5 ст, арттерапевт 1,0 ст</w:t>
            </w:r>
          </w:p>
        </w:tc>
        <w:tc>
          <w:tcPr>
            <w:tcW w:w="2502" w:type="dxa"/>
            <w:hideMark/>
          </w:tcPr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Полтавский педагогический государственный университет им. В.Г. Короленко 2003 г. По специальности педагог – психолог. Категории не имеет.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Профпереподготовка «</w:t>
            </w:r>
            <w:r>
              <w:rPr>
                <w:rFonts w:ascii="Times New Roman" w:hAnsi="Times New Roman"/>
                <w:color w:val="303030"/>
                <w:sz w:val="20"/>
                <w:szCs w:val="20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shd w:val="clear" w:color="auto" w:fill="FFFFFF"/>
              </w:rPr>
              <w:t>АНО ДПО «ВГАППССС»,</w:t>
            </w:r>
            <w:r>
              <w:rPr>
                <w:rFonts w:ascii="Times New Roman" w:hAnsi="Times New Roman"/>
                <w:color w:val="303030"/>
                <w:sz w:val="20"/>
                <w:szCs w:val="20"/>
                <w:shd w:val="clear" w:color="auto" w:fill="FFFFFF"/>
              </w:rPr>
              <w:t xml:space="preserve"> октябрь 2020г.</w:t>
            </w:r>
          </w:p>
          <w:p w:rsidR="009E7023" w:rsidRDefault="009E7023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0"/>
                <w:szCs w:val="20"/>
                <w:shd w:val="clear" w:color="auto" w:fill="FFFFFF"/>
              </w:rPr>
              <w:t xml:space="preserve">«Клиническая психология с основами психотерапии»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shd w:val="clear" w:color="auto" w:fill="FFFFFF"/>
              </w:rPr>
              <w:t>АНО ДПО «ВГАППССС»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E7023" w:rsidTr="009E7023">
        <w:tc>
          <w:tcPr>
            <w:tcW w:w="1560" w:type="dxa"/>
            <w:hideMark/>
          </w:tcPr>
          <w:p w:rsidR="009E7023" w:rsidRDefault="009E7023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Бородулина И.В.</w:t>
            </w:r>
          </w:p>
        </w:tc>
        <w:tc>
          <w:tcPr>
            <w:tcW w:w="1559" w:type="dxa"/>
            <w:hideMark/>
          </w:tcPr>
          <w:p w:rsidR="009E7023" w:rsidRDefault="009E7023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арттерапевт 1,0 ст</w:t>
            </w:r>
          </w:p>
        </w:tc>
        <w:tc>
          <w:tcPr>
            <w:tcW w:w="2502" w:type="dxa"/>
            <w:hideMark/>
          </w:tcPr>
          <w:p w:rsidR="009E7023" w:rsidRDefault="00E424A7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Ярославский государственный педагогический университет 2000г.</w:t>
            </w:r>
          </w:p>
          <w:p w:rsidR="00E424A7" w:rsidRDefault="00E424A7" w:rsidP="00E424A7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144ч. «Обучение детей с ограниченными возможностями здоровья «Инклюзия и интеграция», Московский социально-гуманитарный институт, 2016г.</w:t>
            </w:r>
          </w:p>
          <w:p w:rsidR="00E424A7" w:rsidRDefault="00E424A7" w:rsidP="00E424A7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72ч. «Арттерапия для детей с нарушениями речи», 2017 г.</w:t>
            </w:r>
          </w:p>
        </w:tc>
      </w:tr>
    </w:tbl>
    <w:p w:rsidR="009E7023" w:rsidRDefault="009E7023"/>
    <w:sectPr w:rsidR="009E70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023"/>
    <w:rsid w:val="009E7023"/>
    <w:rsid w:val="00BB24D0"/>
    <w:rsid w:val="00E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702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2020-12-07T10:41:00Z</dcterms:created>
  <dcterms:modified xsi:type="dcterms:W3CDTF">2020-12-07T10:41:00Z</dcterms:modified>
</cp:coreProperties>
</file>